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8C9" w:rsidRDefault="00A378C9" w:rsidP="00A378C9">
      <w:pPr>
        <w:ind w:firstLine="698"/>
        <w:jc w:val="right"/>
      </w:pPr>
      <w:r>
        <w:rPr>
          <w:rStyle w:val="a3"/>
        </w:rPr>
        <w:t>Приложение N 7</w:t>
      </w:r>
    </w:p>
    <w:p w:rsidR="00A378C9" w:rsidRDefault="00A378C9" w:rsidP="00A378C9"/>
    <w:p w:rsidR="00A378C9" w:rsidRDefault="00A378C9" w:rsidP="00A378C9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30.04.2021 N 83</w:t>
      </w:r>
    </w:p>
    <w:p w:rsidR="00A378C9" w:rsidRDefault="00A378C9" w:rsidP="00A378C9">
      <w:pPr>
        <w:pStyle w:val="1"/>
      </w:pPr>
    </w:p>
    <w:p w:rsidR="00A378C9" w:rsidRDefault="00A378C9" w:rsidP="00A378C9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техническое оснащение муниципальных музеев</w:t>
      </w:r>
    </w:p>
    <w:p w:rsidR="00A378C9" w:rsidRDefault="00A378C9" w:rsidP="00A378C9"/>
    <w:p w:rsidR="00A378C9" w:rsidRDefault="00A378C9" w:rsidP="00A378C9">
      <w:bookmarkStart w:id="0" w:name="sub_7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устанавливают порядок, цели и условия предоставления и распределения субсидии из республиканского бюджета бюджетам муниципальных районов и городских округов Чеченской Республики (далее - муниципальные образования)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реализации региональных проектов, обеспечивающих достижение целей, показателей и результатов </w:t>
      </w:r>
      <w:hyperlink r:id="rId5" w:history="1">
        <w:r>
          <w:rPr>
            <w:rStyle w:val="a4"/>
          </w:rPr>
          <w:t>федерального проекта</w:t>
        </w:r>
      </w:hyperlink>
      <w:r>
        <w:t xml:space="preserve"> "Обеспечение качественно нового уровня развития инфраструктуры культуры ("Культурная среда")", входящего в состав </w:t>
      </w:r>
      <w:hyperlink r:id="rId6" w:history="1">
        <w:r>
          <w:rPr>
            <w:rStyle w:val="a4"/>
          </w:rPr>
          <w:t>национального проекта</w:t>
        </w:r>
      </w:hyperlink>
      <w:r>
        <w:t xml:space="preserve"> "Культура", и предусматривающих техническое оснащение муниципальных музеев в рамках реализации </w:t>
      </w:r>
      <w:hyperlink r:id="rId7" w:history="1">
        <w:r>
          <w:rPr>
            <w:rStyle w:val="a4"/>
          </w:rPr>
          <w:t>государственной программы</w:t>
        </w:r>
      </w:hyperlink>
      <w:r>
        <w:t xml:space="preserve"> Чеченской Республики "Развитие культуры и туризма в Чеченской Республике" (далее - субсидия).</w:t>
      </w:r>
    </w:p>
    <w:p w:rsidR="00A378C9" w:rsidRDefault="00A378C9" w:rsidP="00A378C9">
      <w:bookmarkStart w:id="1" w:name="sub_7002"/>
      <w:bookmarkEnd w:id="0"/>
      <w:r>
        <w:t>2. В настоящих Правилах под муниципальными музеями понимаются некоммерческие учреждения культуры, созданные муниципальными образованиями для хранения, изучения и публичного представления музейных предметов и музейных коллекций, включенных в состав Музейного фонда Российской Федерации, зарегистрированные в реестре музеев Государственного каталога Музейного фонда Российской Федерации.</w:t>
      </w:r>
    </w:p>
    <w:p w:rsidR="00A378C9" w:rsidRDefault="00A378C9" w:rsidP="00A378C9">
      <w:bookmarkStart w:id="2" w:name="sub_7003"/>
      <w:bookmarkEnd w:id="1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связанных с финансовым обеспечением реализации мероприятий, предусматривающих техническое оснащение муниципальных музеев по следующим направлениям:</w:t>
      </w:r>
    </w:p>
    <w:bookmarkEnd w:id="2"/>
    <w:p w:rsidR="00A378C9" w:rsidRDefault="00A378C9" w:rsidP="00A378C9">
      <w:r>
        <w:t>приобретение оборудования и технических средств, необходимых для осуществления экспозиционно-выставочной деятельности (включая доставку, погрузочно-разгрузочные работы, монтаж, установку, а также пусконаладочные работы);</w:t>
      </w:r>
    </w:p>
    <w:p w:rsidR="00A378C9" w:rsidRDefault="00A378C9" w:rsidP="00A378C9">
      <w:r>
        <w:t>приобретение оборудования и технических средств, необходимых для обеспечения сохранности и хранения музейных предметов (фондовое оборудование) (включая доставку, монтаж, установку, погрузочно-разгрузочные работы, а также пусконаладочные работы);</w:t>
      </w:r>
    </w:p>
    <w:p w:rsidR="00A378C9" w:rsidRDefault="00A378C9" w:rsidP="00A378C9">
      <w:r>
        <w:t>приобретение оборудования и технических средств, необходимых для обеспечения открытого хранения музейных предметов (включая доставку, монтаж, установку, погрузочно-разгрузочные работы, а также пусконаладочные работы);</w:t>
      </w:r>
    </w:p>
    <w:p w:rsidR="00A378C9" w:rsidRDefault="00A378C9" w:rsidP="00A378C9">
      <w:r>
        <w:t>приобретение оборудования и технических средств, необходимых для осуществления уставной деятельности, включая автоматизированные билетные системы, автоматизированные системы учета музейных предметов, а также специализированное оборудование для работы с посетителями с ограниченными возможностями здоровья (включая доставку, монтаж, установку, погрузочно-разгрузочные работы, а также пусконаладочные работы).</w:t>
      </w:r>
    </w:p>
    <w:p w:rsidR="00A378C9" w:rsidRDefault="00A378C9" w:rsidP="00A378C9">
      <w:r>
        <w:lastRenderedPageBreak/>
        <w:t>Оборудование и технические средства должны обеспечивать долговременную сохранность (как в фондохранилищах, так и в экспозициях) музейных предметов, исключать возможность их хищения, разрушения и повреждения, а также создавать благоприятные условия для их представления и изучения (включая доставку, монтаж, установку и пусконаладочные работы).</w:t>
      </w:r>
    </w:p>
    <w:p w:rsidR="00A378C9" w:rsidRDefault="00A378C9" w:rsidP="00A378C9">
      <w:r>
        <w:t>Экспозиционно-выставочное, фондовое и климатическое оборудование должно обеспечивать режимы хранения музейных предметов в соответствии с порядком организации комплектования, учета, хранения и использования музейных предметов и музейных коллекций, установленным Министерством культуры Российской Федерации (включая доставку, монтаж, установку, погрузочно-разгрузочные работы, а также пусконаладочные работы).</w:t>
      </w:r>
    </w:p>
    <w:p w:rsidR="00A378C9" w:rsidRDefault="00A378C9" w:rsidP="00A378C9">
      <w:r>
        <w:t xml:space="preserve">Автоматизированные системы продажи билетов и учета фондов и их прикладные части должны иметь открытый исходный код и предусматривать различные режимы работы (с использованием веб-соединения и без него). Автоматизированные системы и программные платформы, используемые для их разработки, должны отвечать требованиям государственной программы </w:t>
      </w:r>
      <w:proofErr w:type="spellStart"/>
      <w:r>
        <w:t>импортозамещения</w:t>
      </w:r>
      <w:proofErr w:type="spellEnd"/>
      <w:r>
        <w:t xml:space="preserve"> и являться продуктами российского производителя (включая доставку, монтаж, установку, погрузочно-разгрузочные работы, а также пусконаладочные работы).</w:t>
      </w:r>
    </w:p>
    <w:p w:rsidR="00A378C9" w:rsidRDefault="00A378C9" w:rsidP="00A378C9">
      <w:bookmarkStart w:id="3" w:name="sub_7004"/>
      <w:r>
        <w:t>4. Главным распорядителем средств республиканского бюджета, предоставляемых в виде субсидий, является Министерство культуры Чеченской Республики (далее - Минкультуры ЧР).</w:t>
      </w:r>
    </w:p>
    <w:p w:rsidR="00A378C9" w:rsidRDefault="00A378C9" w:rsidP="00A378C9">
      <w:bookmarkStart w:id="4" w:name="sub_7005"/>
      <w:bookmarkEnd w:id="3"/>
      <w:r>
        <w:t>5. Субсидии предоставляются бюджету муниципального образования, отвечающего следующим критериям (далее - получатели):</w:t>
      </w:r>
    </w:p>
    <w:p w:rsidR="00A378C9" w:rsidRDefault="00A378C9" w:rsidP="00A378C9">
      <w:bookmarkStart w:id="5" w:name="sub_7023"/>
      <w:bookmarkEnd w:id="4"/>
      <w:r>
        <w:t>1) наличие заявки о предоставлении субсидии по форме, установленной Минкультуры ЧР;</w:t>
      </w:r>
    </w:p>
    <w:p w:rsidR="00A378C9" w:rsidRDefault="00A378C9" w:rsidP="00A378C9">
      <w:bookmarkStart w:id="6" w:name="sub_7024"/>
      <w:bookmarkEnd w:id="5"/>
      <w:r>
        <w:t>2) наличие на территории муниципального образования муниципальных музеев;</w:t>
      </w:r>
    </w:p>
    <w:p w:rsidR="00A378C9" w:rsidRDefault="00A378C9" w:rsidP="00A378C9">
      <w:bookmarkStart w:id="7" w:name="sub_7025"/>
      <w:bookmarkEnd w:id="6"/>
      <w:r>
        <w:t>3) наличие регистрации муниципального музея, техническое оснащение которого планируется за счет средств субсидии, в реестре музеев федеральной государственной информационной системы Государственного каталога музейного фонда.</w:t>
      </w:r>
    </w:p>
    <w:p w:rsidR="00A378C9" w:rsidRDefault="00A378C9" w:rsidP="00A378C9">
      <w:bookmarkStart w:id="8" w:name="sub_7006"/>
      <w:bookmarkEnd w:id="7"/>
      <w:r>
        <w:t xml:space="preserve">6.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период. В случаях, установленных </w:t>
      </w:r>
      <w:hyperlink r:id="rId8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A378C9" w:rsidRDefault="00A378C9" w:rsidP="00A378C9">
      <w:bookmarkStart w:id="9" w:name="sub_7007"/>
      <w:bookmarkEnd w:id="8"/>
      <w:r>
        <w:t xml:space="preserve">7. Субсидия предоставляется получателю в соответствии с объемами финансирования, предусмотренными на реализацию мероприятий, указанных в </w:t>
      </w:r>
      <w:hyperlink w:anchor="sub_7003" w:history="1">
        <w:r>
          <w:rPr>
            <w:rStyle w:val="a4"/>
          </w:rPr>
          <w:t>пункте 3</w:t>
        </w:r>
      </w:hyperlink>
      <w:r>
        <w:t xml:space="preserve"> настоящих Правил, на соответствующий финансовый год и плановый период,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A378C9" w:rsidRDefault="00A378C9" w:rsidP="00A378C9">
      <w:bookmarkStart w:id="10" w:name="sub_7008"/>
      <w:bookmarkEnd w:id="9"/>
      <w:r>
        <w:t>8. Субсидия носит целевой характер и не может быть использована на другие цели.</w:t>
      </w:r>
    </w:p>
    <w:p w:rsidR="00A378C9" w:rsidRDefault="00A378C9" w:rsidP="00A378C9">
      <w:bookmarkStart w:id="11" w:name="sub_7009"/>
      <w:bookmarkEnd w:id="10"/>
      <w:r>
        <w:t>9. Условиями предоставления субсидии являются:</w:t>
      </w:r>
    </w:p>
    <w:p w:rsidR="00A378C9" w:rsidRDefault="00A378C9" w:rsidP="00A378C9">
      <w:bookmarkStart w:id="12" w:name="sub_7026"/>
      <w:bookmarkEnd w:id="11"/>
      <w:r>
        <w:t xml:space="preserve">1) наличие правового акта муниципального образования об утверждении в 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A378C9" w:rsidRDefault="00A378C9" w:rsidP="00A378C9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3" w:name="sub_7027"/>
      <w:bookmarkEnd w:id="12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3"/>
    <w:p w:rsidR="00A378C9" w:rsidRDefault="00A378C9" w:rsidP="00A378C9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9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A378C9" w:rsidRDefault="00A378C9" w:rsidP="00A378C9">
      <w:r>
        <w:t xml:space="preserve">2)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</w:t>
      </w:r>
      <w:r>
        <w:lastRenderedPageBreak/>
        <w:t>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A378C9" w:rsidRDefault="00A378C9" w:rsidP="00A378C9">
      <w:bookmarkStart w:id="14" w:name="sub_7028"/>
      <w:r>
        <w:t xml:space="preserve">3)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10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утвержденных </w:t>
      </w:r>
      <w:hyperlink r:id="rId11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субсидий из республиканского бюджета местным бюджетам" (далее - Правила формирования, предоставления и распределения субсидий).</w:t>
      </w:r>
    </w:p>
    <w:p w:rsidR="00A378C9" w:rsidRDefault="00A378C9" w:rsidP="00A378C9">
      <w:bookmarkStart w:id="15" w:name="sub_7010"/>
      <w:bookmarkEnd w:id="14"/>
      <w:r>
        <w:t xml:space="preserve">10. Предоставление субсидии бюджету муниципального образования осуществляется Минкультуры ЧР на основании соглашения, заключенного в государственной интегрированной информационной системе управления общественными финансами "Электронный бюджет", в соответствии с положениями настоящих Правил и положениями, установленными </w:t>
      </w:r>
      <w:hyperlink r:id="rId12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A378C9" w:rsidRDefault="00A378C9" w:rsidP="00A378C9">
      <w:bookmarkStart w:id="16" w:name="sub_7011"/>
      <w:bookmarkEnd w:id="15"/>
      <w:r>
        <w:t xml:space="preserve">11.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13" w:history="1">
        <w:r>
          <w:rPr>
            <w:rStyle w:val="a4"/>
          </w:rPr>
          <w:t>пунктом 17</w:t>
        </w:r>
      </w:hyperlink>
      <w:r>
        <w:t xml:space="preserve"> Правил формирования, предоставления и распределения субсидий.</w:t>
      </w:r>
    </w:p>
    <w:bookmarkEnd w:id="16"/>
    <w:p w:rsidR="00A378C9" w:rsidRDefault="00A378C9" w:rsidP="00A378C9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A378C9" w:rsidRDefault="00A378C9" w:rsidP="00A378C9">
      <w:bookmarkStart w:id="17" w:name="sub_7012"/>
      <w:r>
        <w:t>12. Расчет размера субсидии получателю осуществляется по формуле:</w:t>
      </w:r>
    </w:p>
    <w:bookmarkEnd w:id="17"/>
    <w:p w:rsidR="00A378C9" w:rsidRDefault="00A378C9" w:rsidP="00A378C9"/>
    <w:p w:rsidR="00A378C9" w:rsidRDefault="00A378C9" w:rsidP="00A378C9">
      <w:r>
        <w:rPr>
          <w:noProof/>
        </w:rPr>
        <w:drawing>
          <wp:inline distT="0" distB="0" distL="0" distR="0">
            <wp:extent cx="1104900" cy="542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378C9" w:rsidRDefault="00A378C9" w:rsidP="00A378C9"/>
    <w:p w:rsidR="00A378C9" w:rsidRDefault="00A378C9" w:rsidP="00A378C9">
      <w:r>
        <w:t>где:</w:t>
      </w:r>
    </w:p>
    <w:p w:rsidR="00A378C9" w:rsidRDefault="00A378C9" w:rsidP="00A378C9">
      <w:r>
        <w:rPr>
          <w:noProof/>
        </w:rPr>
        <w:drawing>
          <wp:inline distT="0" distB="0" distL="0" distR="0">
            <wp:extent cx="20002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A378C9" w:rsidRDefault="00A378C9" w:rsidP="00A378C9">
      <w:r>
        <w:rPr>
          <w:noProof/>
        </w:rPr>
        <w:drawing>
          <wp:inline distT="0" distB="0" distL="0" distR="0">
            <wp:extent cx="180975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заявленная финансовая потребность муниципальных музеев в i-ом муниципальном образовании на получение субсидии, прошедших отбор на получение субсидии;</w:t>
      </w:r>
    </w:p>
    <w:p w:rsidR="00A378C9" w:rsidRDefault="00A378C9" w:rsidP="00A378C9">
      <w:r>
        <w:t>P - общая заявленная финансовая потребность всех муниципальных образований на техническое оснащение муниципальных музеев, прошедших отбор на получение субсидии;</w:t>
      </w:r>
    </w:p>
    <w:p w:rsidR="00A378C9" w:rsidRDefault="00A378C9" w:rsidP="00A378C9">
      <w:r>
        <w:rPr>
          <w:noProof/>
        </w:rPr>
        <w:drawing>
          <wp:inline distT="0" distB="0" distL="0" distR="0">
            <wp:extent cx="3905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общий объем субсидии, предусмотренный в республиканском бюджете на соответствующий финансовый год и плановый период на техническое оснащение муниципальных музеев.</w:t>
      </w:r>
    </w:p>
    <w:p w:rsidR="00A378C9" w:rsidRDefault="00A378C9" w:rsidP="00A378C9">
      <w:bookmarkStart w:id="18" w:name="sub_7013"/>
      <w:r>
        <w:t>13. Муниципальное образование обеспечивает представление в Минкультуры ЧР отчетов о:</w:t>
      </w:r>
    </w:p>
    <w:bookmarkEnd w:id="18"/>
    <w:p w:rsidR="00A378C9" w:rsidRDefault="00A378C9" w:rsidP="00A378C9">
      <w:r>
        <w:t xml:space="preserve">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15 числа месяца, следующего за отчетным годом;</w:t>
      </w:r>
    </w:p>
    <w:p w:rsidR="00A378C9" w:rsidRDefault="00A378C9" w:rsidP="00A378C9">
      <w:r>
        <w:t>достижении значений результатов использования субсидии по формам, установленным соглашением, не позднее 3 рабочих дней месяца, следующего за отчетным годом.</w:t>
      </w:r>
    </w:p>
    <w:p w:rsidR="00A378C9" w:rsidRDefault="00A378C9" w:rsidP="00A378C9">
      <w:bookmarkStart w:id="19" w:name="sub_7014"/>
      <w:r>
        <w:t xml:space="preserve">14. Муниципальное образование несет ответственность в соответствии с </w:t>
      </w:r>
      <w:hyperlink r:id="rId18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 за несоблюдение условий </w:t>
      </w:r>
      <w:r>
        <w:lastRenderedPageBreak/>
        <w:t>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A378C9" w:rsidRDefault="00A378C9" w:rsidP="00A378C9">
      <w:bookmarkStart w:id="20" w:name="sub_7015"/>
      <w:bookmarkEnd w:id="19"/>
      <w:r>
        <w:t xml:space="preserve">15. Показателем результативности использования субсидии, значение которого устанавливается соглашением, указанным в </w:t>
      </w:r>
      <w:hyperlink w:anchor="sub_7010" w:history="1">
        <w:r>
          <w:rPr>
            <w:rStyle w:val="a4"/>
          </w:rPr>
          <w:t>пункте 10</w:t>
        </w:r>
      </w:hyperlink>
      <w:r>
        <w:t xml:space="preserve"> настоящих Правил, является количество технически оснащенных муниципальных музеев.</w:t>
      </w:r>
    </w:p>
    <w:p w:rsidR="00A378C9" w:rsidRDefault="00A378C9" w:rsidP="00A378C9">
      <w:bookmarkStart w:id="21" w:name="sub_7016"/>
      <w:bookmarkEnd w:id="20"/>
      <w:r>
        <w:t>16.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:rsidR="00A378C9" w:rsidRDefault="00A378C9" w:rsidP="00A378C9">
      <w:bookmarkStart w:id="22" w:name="sub_7017"/>
      <w:bookmarkEnd w:id="21"/>
      <w:r>
        <w:t>17. 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A378C9" w:rsidRDefault="00A378C9" w:rsidP="00A378C9">
      <w:bookmarkStart w:id="23" w:name="sub_7018"/>
      <w:bookmarkEnd w:id="22"/>
      <w:r>
        <w:t>18. Муниципальные образования представляют по запросу Минкультуры ЧР и в установленные им сроки информацию и документы, необходимые для проведения проверок исполнения условий соглашения, оценки эффективности использования субсидии.</w:t>
      </w:r>
    </w:p>
    <w:p w:rsidR="00A378C9" w:rsidRDefault="00A378C9" w:rsidP="00A378C9">
      <w:bookmarkStart w:id="24" w:name="sub_7019"/>
      <w:bookmarkEnd w:id="23"/>
      <w:r>
        <w:t>19. Оценка эффективности использования субсидии муниципальными образованиями осуществляется Минкультуры ЧР по итогам финансового года на основе достижения показателей результативности предоставления субсидии, предусмотренных соглашением.</w:t>
      </w:r>
    </w:p>
    <w:p w:rsidR="00A378C9" w:rsidRDefault="00A378C9" w:rsidP="00A378C9">
      <w:bookmarkStart w:id="25" w:name="sub_7020"/>
      <w:bookmarkEnd w:id="24"/>
      <w:r>
        <w:t xml:space="preserve">20.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</w:t>
      </w:r>
      <w:hyperlink r:id="rId19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A378C9" w:rsidRDefault="00A378C9" w:rsidP="00A378C9">
      <w:bookmarkStart w:id="26" w:name="sub_7021"/>
      <w:bookmarkEnd w:id="25"/>
      <w:r>
        <w:t xml:space="preserve">21.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20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p w:rsidR="00A378C9" w:rsidRDefault="00A378C9" w:rsidP="00A378C9">
      <w:bookmarkStart w:id="27" w:name="sub_7022"/>
      <w:bookmarkEnd w:id="26"/>
      <w:r>
        <w:t>22. Контроль за соблюдением муниципальными образованиями условий предоставления субсидий осуществляется Минкультуры ЧР и органами государственного финансового контроля.</w:t>
      </w:r>
    </w:p>
    <w:p w:rsidR="0018160E" w:rsidRDefault="0018160E">
      <w:bookmarkStart w:id="28" w:name="_GoBack"/>
      <w:bookmarkEnd w:id="27"/>
      <w:bookmarkEnd w:id="28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FD"/>
    <w:rsid w:val="000738FD"/>
    <w:rsid w:val="0018160E"/>
    <w:rsid w:val="00A3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A6E88-E962-44BF-88CC-55046A328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8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78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8C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378C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378C9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A378C9"/>
    <w:pPr>
      <w:spacing w:before="75"/>
      <w:ind w:left="170" w:firstLine="0"/>
    </w:pPr>
    <w:rPr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0" TargetMode="External"/><Relationship Id="rId13" Type="http://schemas.openxmlformats.org/officeDocument/2006/relationships/hyperlink" Target="http://internet.garant.ru/document/redirect/400169110/1017" TargetMode="External"/><Relationship Id="rId18" Type="http://schemas.openxmlformats.org/officeDocument/2006/relationships/hyperlink" Target="http://internet.garant.ru/document/redirect/12112604/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internet.garant.ru/document/redirect/35914775/1000" TargetMode="External"/><Relationship Id="rId12" Type="http://schemas.openxmlformats.org/officeDocument/2006/relationships/hyperlink" Target="http://internet.garant.ru/document/redirect/400169110/1000" TargetMode="External"/><Relationship Id="rId17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image" Target="media/image3.emf"/><Relationship Id="rId20" Type="http://schemas.openxmlformats.org/officeDocument/2006/relationships/hyperlink" Target="http://internet.garant.ru/document/redirect/12112604/2425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185936/0" TargetMode="External"/><Relationship Id="rId11" Type="http://schemas.openxmlformats.org/officeDocument/2006/relationships/hyperlink" Target="http://internet.garant.ru/document/redirect/400169110/0" TargetMode="External"/><Relationship Id="rId5" Type="http://schemas.openxmlformats.org/officeDocument/2006/relationships/hyperlink" Target="http://internet.garant.ru/document/redirect/72185936/401" TargetMode="External"/><Relationship Id="rId15" Type="http://schemas.openxmlformats.org/officeDocument/2006/relationships/image" Target="media/image2.emf"/><Relationship Id="rId10" Type="http://schemas.openxmlformats.org/officeDocument/2006/relationships/hyperlink" Target="http://internet.garant.ru/document/redirect/400169110/1010" TargetMode="External"/><Relationship Id="rId19" Type="http://schemas.openxmlformats.org/officeDocument/2006/relationships/hyperlink" Target="http://internet.garant.ru/document/redirect/400169110/1000" TargetMode="Externa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hyperlink" Target="http://internet.garant.ru/document/redirect/404934487/8037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1922</Words>
  <Characters>10958</Characters>
  <Application>Microsoft Office Word</Application>
  <DocSecurity>0</DocSecurity>
  <Lines>91</Lines>
  <Paragraphs>25</Paragraphs>
  <ScaleCrop>false</ScaleCrop>
  <Company/>
  <LinksUpToDate>false</LinksUpToDate>
  <CharactersWithSpaces>12855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2022-11-01T08:05:00Z</dcterms:created>
  <dcterms:modified xsi:type="dcterms:W3CDTF">2022-11-01T08:05:00Z</dcterms:modified>
</cp:coreProperties>
</file>